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73" w:rsidRPr="006A4973" w:rsidRDefault="006A4973" w:rsidP="006A4973">
      <w:pPr>
        <w:bidi w:val="0"/>
        <w:spacing w:after="0" w:line="240" w:lineRule="auto"/>
        <w:rPr>
          <w:rFonts w:ascii="Times New Roman" w:eastAsia="Times New Roman" w:hAnsi="Times New Roman" w:cs="Times New Roman"/>
        </w:rPr>
      </w:pPr>
    </w:p>
    <w:p w:rsidR="006A4973" w:rsidRPr="006A4973" w:rsidRDefault="006A4973" w:rsidP="006A4973">
      <w:pPr>
        <w:spacing w:after="0" w:line="240" w:lineRule="auto"/>
        <w:jc w:val="both"/>
        <w:rPr>
          <w:rFonts w:ascii="Tahoma" w:eastAsia="Times New Roman" w:hAnsi="Tahoma" w:cs="Tahoma"/>
          <w:color w:val="000000"/>
        </w:rPr>
      </w:pPr>
      <w:r w:rsidRPr="006A4973">
        <w:rPr>
          <w:rFonts w:ascii="Times New Roman" w:eastAsia="Times New Roman" w:hAnsi="Times New Roman" w:cs="Times New Roman"/>
          <w:noProof/>
        </w:rPr>
        <w:drawing>
          <wp:anchor distT="0" distB="0" distL="0" distR="0" simplePos="0" relativeHeight="251659264" behindDoc="0" locked="0" layoutInCell="1" allowOverlap="0" wp14:anchorId="46369F92" wp14:editId="3894909C">
            <wp:simplePos x="0" y="0"/>
            <wp:positionH relativeFrom="column">
              <wp:align>left</wp:align>
            </wp:positionH>
            <wp:positionV relativeFrom="line">
              <wp:posOffset>0</wp:posOffset>
            </wp:positionV>
            <wp:extent cx="2381250" cy="1809750"/>
            <wp:effectExtent l="133350" t="114300" r="152400" b="171450"/>
            <wp:wrapSquare wrapText="bothSides"/>
            <wp:docPr id="5" name="Picture 5" descr="http://webda.yums.ac.ir/includes/tm.aspx?s=DSC01617_35318.JPG%7C1110100%210100%21250%21190%2170%21150%21%D9%88%D8%A8%20%D8%AF%D8%A7%20%D8%AF%D9%81%D8%AA%D8%B1%20%DB%8C%D8%A7%D8%B3%D9%88%D8%AC%21000000%211%2115%21ffffff%2114%21logosample.gif%214%2113&amp;m=970577dc46df8b6f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da.yums.ac.ir/includes/tm.aspx?s=DSC01617_35318.JPG%7C1110100%210100%21250%21190%2170%21150%21%D9%88%D8%A8%20%D8%AF%D8%A7%20%D8%AF%D9%81%D8%AA%D8%B1%20%DB%8C%D8%A7%D8%B3%D9%88%D8%AC%21000000%211%2115%21ffffff%2114%21logosample.gif%214%2113&amp;m=970577dc46df8b6fc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0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6A4973">
        <w:rPr>
          <w:rFonts w:ascii="Tahoma" w:eastAsia="Times New Roman" w:hAnsi="Tahoma" w:cs="Tahoma"/>
          <w:b/>
          <w:bCs/>
          <w:color w:val="006699"/>
          <w:rtl/>
        </w:rPr>
        <w:t>بیش از 7تن مواد غذایی فاسد در دهدشت معدوم شد</w:t>
      </w:r>
    </w:p>
    <w:p w:rsidR="006A4973" w:rsidRPr="006A4973" w:rsidRDefault="006A4973" w:rsidP="006A4973">
      <w:pPr>
        <w:spacing w:line="240" w:lineRule="auto"/>
        <w:jc w:val="both"/>
        <w:rPr>
          <w:rFonts w:ascii="Times New Roman" w:eastAsia="Times New Roman" w:hAnsi="Times New Roman" w:cs="Times New Roman"/>
          <w:color w:val="000000"/>
          <w:rtl/>
        </w:rPr>
      </w:pPr>
      <w:r w:rsidRPr="006A4973">
        <w:rPr>
          <w:rFonts w:ascii="Tahoma" w:eastAsia="Times New Roman" w:hAnsi="Tahoma" w:cs="Tahoma"/>
          <w:color w:val="000000"/>
          <w:rtl/>
        </w:rPr>
        <w:t>بیش از 7تن مواد غذایی فاسد و تاریخ مصرف گذشته که در طول طرح بسیج سلامت نوروزی از سطح مراکز عرضه شهر دهدشت جمع آوری گردید، با حضور معاون بهداشتی شبکه بهداشت و درمان شهرستان کهگیلویه و نمایندگانی از ادارات عضو شورای سلامت و با هماهنگی های صورت گرفته با مراجع قضایی در محل سایت دفع زباله دهدشت معدوم شدند.</w:t>
      </w:r>
      <w:bookmarkStart w:id="0" w:name="_GoBack"/>
      <w:bookmarkEnd w:id="0"/>
    </w:p>
    <w:p w:rsidR="006A4973" w:rsidRPr="006A4973" w:rsidRDefault="006A4973" w:rsidP="006A4973">
      <w:pPr>
        <w:spacing w:line="240" w:lineRule="auto"/>
        <w:jc w:val="both"/>
        <w:rPr>
          <w:rFonts w:ascii="Times New Roman" w:eastAsia="Times New Roman" w:hAnsi="Times New Roman" w:cs="Times New Roman"/>
          <w:color w:val="000000"/>
          <w:rtl/>
        </w:rPr>
      </w:pPr>
      <w:r w:rsidRPr="006A4973">
        <w:rPr>
          <w:rFonts w:ascii="Tahoma" w:eastAsia="Times New Roman" w:hAnsi="Tahoma" w:cs="Tahoma"/>
          <w:color w:val="000000"/>
          <w:rtl/>
        </w:rPr>
        <w:t>به گزارش روابط عمومی دانشگاه علوم پزشکی یاسوج؛ معاون بهداشتی شبکه بهداشت و درمان شهرستان کهگیلویه در این زمینه تصریح کرد: در راستای تشدید نظارت بر اماکن تهیه و توزیع مواد غذایی و همچنین مواد بهداشتی و آرایشی در ایام نوروز که در قالب طرح بسیج سلامت نوروزی از ابتدای اسفند ماه 95 لغایت 15 فروردین ماه جاری صورت گرفت، به همت کارشناسان بهداشت محیط این شبکه بیش از 7تن مواد غذایی، آرایش و بهداشتی فاسد، فاقد کد بهداشتی و یا تاریخ مصرف گذشته از سطح مراکز عرضه شهر دهدشت جمع آوری شد.</w:t>
      </w:r>
    </w:p>
    <w:p w:rsidR="006A4973" w:rsidRPr="006A4973" w:rsidRDefault="006A4973" w:rsidP="006A4973">
      <w:pPr>
        <w:spacing w:line="240" w:lineRule="auto"/>
        <w:jc w:val="both"/>
        <w:rPr>
          <w:rFonts w:ascii="Times New Roman" w:eastAsia="Times New Roman" w:hAnsi="Times New Roman" w:cs="Times New Roman"/>
          <w:color w:val="000000"/>
          <w:rtl/>
        </w:rPr>
      </w:pPr>
      <w:r w:rsidRPr="006A4973">
        <w:rPr>
          <w:rFonts w:ascii="Tahoma" w:eastAsia="Times New Roman" w:hAnsi="Tahoma" w:cs="Tahoma"/>
          <w:color w:val="000000"/>
          <w:rtl/>
        </w:rPr>
        <w:t xml:space="preserve">جلال الدین آبروان ادامه داد: این حجم مواد غذایی فاسد پس از کشف به انبار مربوطه در شبکه بهداشت و درمان منتقل و بعد از طی مراحل قانونی و با هماهنگی های به عمل آمده با دستگاه قضایی و حضور نمایندگانی از ادارات عضو شورای سلامت شهرستان کهگیلویه در محل سایت دفع زباله شهر دهدشت معدوم شدند./9 </w:t>
      </w:r>
    </w:p>
    <w:p w:rsidR="00153889" w:rsidRPr="006A4973" w:rsidRDefault="006A4973" w:rsidP="006A4973">
      <w:pPr>
        <w:rPr>
          <w:rtl/>
        </w:rPr>
      </w:pPr>
      <w:r w:rsidRPr="006A4973">
        <w:rPr>
          <w:rFonts w:ascii="Tahoma" w:eastAsia="Times New Roman" w:hAnsi="Tahoma" w:cs="Tahoma"/>
          <w:b/>
          <w:bCs/>
          <w:color w:val="000000"/>
          <w:rtl/>
        </w:rPr>
        <w:t>خبر:آرمان شفایی</w:t>
      </w:r>
    </w:p>
    <w:sectPr w:rsidR="00153889" w:rsidRPr="006A4973" w:rsidSect="003F1C72">
      <w:headerReference w:type="default" r:id="rId8"/>
      <w:footerReference w:type="default" r:id="rId9"/>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FC" w:rsidRDefault="007C63FC" w:rsidP="00F46C83">
      <w:pPr>
        <w:spacing w:after="0" w:line="240" w:lineRule="auto"/>
      </w:pPr>
      <w:r>
        <w:separator/>
      </w:r>
    </w:p>
  </w:endnote>
  <w:endnote w:type="continuationSeparator" w:id="0">
    <w:p w:rsidR="007C63FC" w:rsidRDefault="007C63FC"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7C63FC"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7C63FC"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FC" w:rsidRDefault="007C63FC" w:rsidP="00F46C83">
      <w:pPr>
        <w:spacing w:after="0" w:line="240" w:lineRule="auto"/>
      </w:pPr>
      <w:r>
        <w:separator/>
      </w:r>
    </w:p>
  </w:footnote>
  <w:footnote w:type="continuationSeparator" w:id="0">
    <w:p w:rsidR="007C63FC" w:rsidRDefault="007C63FC"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944AF"/>
    <w:rsid w:val="003C4CDF"/>
    <w:rsid w:val="003F1C72"/>
    <w:rsid w:val="00411E8A"/>
    <w:rsid w:val="006A4973"/>
    <w:rsid w:val="006A76BD"/>
    <w:rsid w:val="007B1E4A"/>
    <w:rsid w:val="007C63FC"/>
    <w:rsid w:val="008005DE"/>
    <w:rsid w:val="00863843"/>
    <w:rsid w:val="00A44686"/>
    <w:rsid w:val="00B168DB"/>
    <w:rsid w:val="00B877CF"/>
    <w:rsid w:val="00B97DD4"/>
    <w:rsid w:val="00BE5FE9"/>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 w:id="19673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2017-04-18T08:29:00Z</dcterms:modified>
</cp:coreProperties>
</file>